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09CC" w14:textId="77777777" w:rsidR="00D9741C" w:rsidRPr="00933FC9" w:rsidRDefault="00D9741C" w:rsidP="00C56224">
      <w:pPr>
        <w:pStyle w:val="NormalWeb"/>
        <w:shd w:val="clear" w:color="auto" w:fill="FFFFFF"/>
        <w:spacing w:before="0" w:beforeAutospacing="0" w:after="0" w:afterAutospacing="0"/>
        <w:rPr>
          <w:rFonts w:ascii="Calibri" w:hAnsi="Calibri"/>
          <w:i/>
          <w:noProof/>
          <w:sz w:val="20"/>
          <w:szCs w:val="20"/>
          <w:lang w:val="en-GB"/>
        </w:rPr>
      </w:pPr>
    </w:p>
    <w:p w14:paraId="737609CD" w14:textId="77777777" w:rsidR="006516E0" w:rsidRPr="00933FC9" w:rsidRDefault="006516E0" w:rsidP="00C56224">
      <w:pPr>
        <w:pStyle w:val="NormalWeb"/>
        <w:shd w:val="clear" w:color="auto" w:fill="FFFFFF"/>
        <w:spacing w:before="0" w:beforeAutospacing="0" w:after="0" w:afterAutospacing="0"/>
        <w:rPr>
          <w:rFonts w:ascii="Calibri" w:hAnsi="Calibri"/>
          <w:i/>
          <w:noProof/>
          <w:sz w:val="20"/>
          <w:szCs w:val="20"/>
          <w:lang w:val="en-GB"/>
        </w:rPr>
      </w:pPr>
    </w:p>
    <w:tbl>
      <w:tblPr>
        <w:tblStyle w:val="TableGrid"/>
        <w:tblW w:w="0" w:type="auto"/>
        <w:tblLook w:val="04A0" w:firstRow="1" w:lastRow="0" w:firstColumn="1" w:lastColumn="0" w:noHBand="0" w:noVBand="1"/>
      </w:tblPr>
      <w:tblGrid>
        <w:gridCol w:w="675"/>
        <w:gridCol w:w="7938"/>
      </w:tblGrid>
      <w:tr w:rsidR="00867A55" w:rsidRPr="00933FC9" w14:paraId="737609D4" w14:textId="77777777" w:rsidTr="00867A55">
        <w:tc>
          <w:tcPr>
            <w:tcW w:w="675" w:type="dxa"/>
          </w:tcPr>
          <w:p w14:paraId="737609CE" w14:textId="77777777" w:rsidR="00867A55" w:rsidRPr="00933FC9" w:rsidRDefault="00867A55" w:rsidP="00867A55">
            <w:pPr>
              <w:jc w:val="center"/>
              <w:rPr>
                <w:rFonts w:ascii="Times New Roman" w:hAnsi="Times New Roman" w:cs="Times New Roman"/>
                <w:lang w:val="en-GB"/>
              </w:rPr>
            </w:pPr>
            <w:r w:rsidRPr="00933FC9">
              <w:rPr>
                <w:rFonts w:ascii="Times New Roman" w:hAnsi="Times New Roman" w:cs="Times New Roman"/>
                <w:lang w:val="en-GB"/>
              </w:rPr>
              <w:t>OP</w:t>
            </w:r>
          </w:p>
          <w:p w14:paraId="737609CF" w14:textId="77777777" w:rsidR="00867A55" w:rsidRPr="00933FC9" w:rsidRDefault="00867A55" w:rsidP="00867A55">
            <w:pPr>
              <w:jc w:val="center"/>
              <w:rPr>
                <w:rFonts w:ascii="Times New Roman" w:hAnsi="Times New Roman" w:cs="Times New Roman"/>
                <w:lang w:val="en-GB"/>
              </w:rPr>
            </w:pPr>
            <w:r w:rsidRPr="00933FC9">
              <w:rPr>
                <w:rFonts w:ascii="Times New Roman" w:hAnsi="Times New Roman" w:cs="Times New Roman"/>
                <w:lang w:val="en-GB"/>
              </w:rPr>
              <w:t>1</w:t>
            </w:r>
          </w:p>
        </w:tc>
        <w:tc>
          <w:tcPr>
            <w:tcW w:w="7938" w:type="dxa"/>
          </w:tcPr>
          <w:p w14:paraId="737609D0" w14:textId="77777777" w:rsidR="00867A55" w:rsidRPr="00933FC9" w:rsidRDefault="00867A55" w:rsidP="00867A55">
            <w:pPr>
              <w:rPr>
                <w:rFonts w:ascii="Times New Roman" w:hAnsi="Times New Roman" w:cs="Times New Roman"/>
                <w:lang w:val="en-GB"/>
              </w:rPr>
            </w:pPr>
            <w:r w:rsidRPr="00933FC9">
              <w:rPr>
                <w:rFonts w:ascii="Times New Roman" w:hAnsi="Times New Roman" w:cs="Times New Roman"/>
                <w:lang w:val="en-GB"/>
              </w:rPr>
              <w:t xml:space="preserve">Abstract title:  </w:t>
            </w:r>
          </w:p>
          <w:p w14:paraId="737609D1" w14:textId="0C585C6E" w:rsidR="00867A55" w:rsidRPr="00933FC9" w:rsidRDefault="00867A55" w:rsidP="00867A55">
            <w:pPr>
              <w:rPr>
                <w:rFonts w:ascii="Times New Roman" w:hAnsi="Times New Roman" w:cs="Times New Roman"/>
                <w:lang w:val="en-GB"/>
              </w:rPr>
            </w:pPr>
            <w:r w:rsidRPr="00933FC9">
              <w:rPr>
                <w:rFonts w:ascii="Times New Roman" w:hAnsi="Times New Roman" w:cs="Times New Roman"/>
                <w:lang w:val="en-GB"/>
              </w:rPr>
              <w:t>Authors + co</w:t>
            </w:r>
            <w:r w:rsidR="00933FC9">
              <w:rPr>
                <w:rFonts w:ascii="Times New Roman" w:hAnsi="Times New Roman" w:cs="Times New Roman"/>
                <w:lang w:val="en-GB"/>
              </w:rPr>
              <w:t>-</w:t>
            </w:r>
            <w:r w:rsidRPr="00933FC9">
              <w:rPr>
                <w:rFonts w:ascii="Times New Roman" w:hAnsi="Times New Roman" w:cs="Times New Roman"/>
                <w:lang w:val="en-GB"/>
              </w:rPr>
              <w:t xml:space="preserve">authors: </w:t>
            </w:r>
          </w:p>
          <w:p w14:paraId="737609D2" w14:textId="77777777" w:rsidR="00867A55" w:rsidRPr="00933FC9" w:rsidRDefault="00867A55" w:rsidP="00867A55">
            <w:pPr>
              <w:rPr>
                <w:rFonts w:ascii="Times New Roman" w:hAnsi="Times New Roman" w:cs="Times New Roman"/>
                <w:lang w:val="en-GB"/>
              </w:rPr>
            </w:pPr>
            <w:r w:rsidRPr="00933FC9">
              <w:rPr>
                <w:rFonts w:ascii="Times New Roman" w:hAnsi="Times New Roman" w:cs="Times New Roman"/>
                <w:lang w:val="en-GB"/>
              </w:rPr>
              <w:t xml:space="preserve">Affiliation: </w:t>
            </w:r>
          </w:p>
          <w:p w14:paraId="737609D3" w14:textId="77777777" w:rsidR="00867A55" w:rsidRPr="00933FC9" w:rsidRDefault="00867A55" w:rsidP="00867A55">
            <w:pPr>
              <w:rPr>
                <w:rFonts w:ascii="Times New Roman" w:hAnsi="Times New Roman" w:cs="Times New Roman"/>
                <w:lang w:val="en-GB"/>
              </w:rPr>
            </w:pPr>
            <w:r w:rsidRPr="00933FC9">
              <w:rPr>
                <w:rFonts w:ascii="Times New Roman" w:hAnsi="Times New Roman" w:cs="Times New Roman"/>
                <w:lang w:val="en-GB"/>
              </w:rPr>
              <w:t xml:space="preserve">Correspondence: </w:t>
            </w:r>
          </w:p>
        </w:tc>
      </w:tr>
      <w:tr w:rsidR="003F7458" w:rsidRPr="00933FC9" w14:paraId="737609E4" w14:textId="77777777" w:rsidTr="00867A55">
        <w:tc>
          <w:tcPr>
            <w:tcW w:w="8613" w:type="dxa"/>
            <w:gridSpan w:val="2"/>
          </w:tcPr>
          <w:p w14:paraId="737609D5" w14:textId="77777777" w:rsidR="006516E0" w:rsidRPr="00933FC9" w:rsidRDefault="003F7458" w:rsidP="006516E0">
            <w:pPr>
              <w:pStyle w:val="NormalWeb"/>
              <w:shd w:val="clear" w:color="auto" w:fill="FFFFFF"/>
              <w:spacing w:before="0" w:beforeAutospacing="0" w:after="0" w:afterAutospacing="0"/>
              <w:rPr>
                <w:noProof/>
                <w:sz w:val="20"/>
                <w:szCs w:val="20"/>
                <w:lang w:val="en-GB"/>
              </w:rPr>
            </w:pPr>
            <w:r w:rsidRPr="00933FC9">
              <w:rPr>
                <w:b/>
                <w:noProof/>
                <w:sz w:val="20"/>
                <w:szCs w:val="20"/>
                <w:lang w:val="en-GB"/>
              </w:rPr>
              <w:t>Introductio</w:t>
            </w:r>
            <w:r w:rsidR="006516E0" w:rsidRPr="00933FC9">
              <w:rPr>
                <w:b/>
                <w:noProof/>
                <w:sz w:val="20"/>
                <w:szCs w:val="20"/>
                <w:lang w:val="en-GB"/>
              </w:rPr>
              <w:t>n  (bold, font size 10)</w:t>
            </w:r>
            <w:r w:rsidRPr="00933FC9">
              <w:rPr>
                <w:b/>
                <w:noProof/>
                <w:sz w:val="20"/>
                <w:szCs w:val="20"/>
                <w:lang w:val="en-GB"/>
              </w:rPr>
              <w:t>:</w:t>
            </w:r>
            <w:r w:rsidRPr="00933FC9">
              <w:rPr>
                <w:noProof/>
                <w:sz w:val="20"/>
                <w:szCs w:val="20"/>
                <w:lang w:val="en-GB"/>
              </w:rPr>
              <w:t xml:space="preserve"> </w:t>
            </w:r>
            <w:r w:rsidR="006516E0" w:rsidRPr="00933FC9">
              <w:rPr>
                <w:noProof/>
                <w:sz w:val="20"/>
                <w:szCs w:val="20"/>
                <w:lang w:val="en-GB"/>
              </w:rPr>
              <w:t xml:space="preserve"> text - font size 10</w:t>
            </w:r>
          </w:p>
          <w:p w14:paraId="737609D6" w14:textId="77777777" w:rsidR="00A35804" w:rsidRPr="00933FC9" w:rsidRDefault="00A35804" w:rsidP="006516E0">
            <w:pPr>
              <w:pStyle w:val="NormalWeb"/>
              <w:shd w:val="clear" w:color="auto" w:fill="FFFFFF"/>
              <w:spacing w:before="0" w:beforeAutospacing="0" w:after="0" w:afterAutospacing="0"/>
              <w:rPr>
                <w:noProof/>
                <w:sz w:val="20"/>
                <w:szCs w:val="20"/>
                <w:lang w:val="en-GB"/>
              </w:rPr>
            </w:pPr>
          </w:p>
          <w:p w14:paraId="737609D7" w14:textId="77777777" w:rsidR="006516E0" w:rsidRPr="00933FC9" w:rsidRDefault="006516E0" w:rsidP="006516E0">
            <w:pPr>
              <w:pStyle w:val="NormalWeb"/>
              <w:shd w:val="clear" w:color="auto" w:fill="FFFFFF"/>
              <w:spacing w:before="0" w:beforeAutospacing="0" w:after="0" w:afterAutospacing="0"/>
              <w:rPr>
                <w:rStyle w:val="Strong"/>
                <w:b w:val="0"/>
                <w:bCs w:val="0"/>
                <w:noProof/>
                <w:sz w:val="20"/>
                <w:szCs w:val="20"/>
                <w:lang w:val="en-GB"/>
              </w:rPr>
            </w:pPr>
          </w:p>
          <w:p w14:paraId="737609D8" w14:textId="77777777" w:rsidR="006516E0" w:rsidRPr="00933FC9" w:rsidRDefault="006516E0" w:rsidP="0086707F">
            <w:pPr>
              <w:pStyle w:val="NormalWeb"/>
              <w:shd w:val="clear" w:color="auto" w:fill="FFFFFF"/>
              <w:spacing w:before="0" w:beforeAutospacing="0" w:after="0" w:afterAutospacing="0"/>
              <w:rPr>
                <w:noProof/>
                <w:sz w:val="20"/>
                <w:szCs w:val="20"/>
                <w:lang w:val="en-GB"/>
              </w:rPr>
            </w:pPr>
            <w:r w:rsidRPr="00933FC9">
              <w:rPr>
                <w:b/>
                <w:sz w:val="20"/>
                <w:szCs w:val="20"/>
                <w:lang w:val="en-GB"/>
              </w:rPr>
              <w:t>Methods</w:t>
            </w:r>
            <w:r w:rsidRPr="00933FC9">
              <w:rPr>
                <w:sz w:val="20"/>
                <w:szCs w:val="20"/>
                <w:lang w:val="en-GB"/>
              </w:rPr>
              <w:t xml:space="preserve"> </w:t>
            </w:r>
            <w:r w:rsidRPr="00933FC9">
              <w:rPr>
                <w:b/>
                <w:noProof/>
                <w:sz w:val="20"/>
                <w:szCs w:val="20"/>
                <w:lang w:val="en-GB"/>
              </w:rPr>
              <w:t>(bold, font size 10):</w:t>
            </w:r>
            <w:r w:rsidRPr="00933FC9">
              <w:rPr>
                <w:noProof/>
                <w:sz w:val="20"/>
                <w:szCs w:val="20"/>
                <w:lang w:val="en-GB"/>
              </w:rPr>
              <w:t xml:space="preserve">  text - font size 10</w:t>
            </w:r>
          </w:p>
          <w:p w14:paraId="737609D9" w14:textId="77777777" w:rsidR="00A35804" w:rsidRPr="00933FC9" w:rsidRDefault="00A35804" w:rsidP="0086707F">
            <w:pPr>
              <w:pStyle w:val="NormalWeb"/>
              <w:shd w:val="clear" w:color="auto" w:fill="FFFFFF"/>
              <w:spacing w:before="0" w:beforeAutospacing="0" w:after="0" w:afterAutospacing="0"/>
              <w:rPr>
                <w:noProof/>
                <w:sz w:val="20"/>
                <w:szCs w:val="20"/>
                <w:lang w:val="en-GB"/>
              </w:rPr>
            </w:pPr>
          </w:p>
          <w:p w14:paraId="737609DA" w14:textId="77777777" w:rsidR="006516E0" w:rsidRPr="00933FC9" w:rsidRDefault="006516E0" w:rsidP="0086707F">
            <w:pPr>
              <w:pStyle w:val="NormalWeb"/>
              <w:shd w:val="clear" w:color="auto" w:fill="FFFFFF"/>
              <w:spacing w:before="0" w:beforeAutospacing="0" w:after="0" w:afterAutospacing="0"/>
              <w:rPr>
                <w:sz w:val="20"/>
                <w:szCs w:val="20"/>
                <w:lang w:val="en-GB"/>
              </w:rPr>
            </w:pPr>
          </w:p>
          <w:p w14:paraId="737609DB" w14:textId="05EA6604" w:rsidR="006516E0" w:rsidRPr="00933FC9" w:rsidRDefault="003F7458" w:rsidP="006516E0">
            <w:pPr>
              <w:pStyle w:val="NormalWeb"/>
              <w:shd w:val="clear" w:color="auto" w:fill="FFFFFF"/>
              <w:spacing w:before="0" w:beforeAutospacing="0" w:after="0" w:afterAutospacing="0"/>
              <w:rPr>
                <w:noProof/>
                <w:sz w:val="20"/>
                <w:szCs w:val="20"/>
                <w:lang w:val="en-GB"/>
              </w:rPr>
            </w:pPr>
            <w:r w:rsidRPr="00933FC9">
              <w:rPr>
                <w:rStyle w:val="Strong"/>
                <w:sz w:val="20"/>
                <w:szCs w:val="20"/>
                <w:shd w:val="clear" w:color="auto" w:fill="FFFFFF"/>
                <w:lang w:val="en-GB"/>
              </w:rPr>
              <w:t>Result</w:t>
            </w:r>
            <w:r w:rsidR="00933FC9">
              <w:rPr>
                <w:rStyle w:val="Strong"/>
                <w:sz w:val="20"/>
                <w:szCs w:val="20"/>
                <w:shd w:val="clear" w:color="auto" w:fill="FFFFFF"/>
                <w:lang w:val="en-GB"/>
              </w:rPr>
              <w:t>s</w:t>
            </w:r>
            <w:r w:rsidR="00933FC9">
              <w:rPr>
                <w:rStyle w:val="Strong"/>
                <w:shd w:val="clear" w:color="auto" w:fill="FFFFFF"/>
              </w:rPr>
              <w:t xml:space="preserve"> </w:t>
            </w:r>
            <w:r w:rsidR="006516E0" w:rsidRPr="00933FC9">
              <w:rPr>
                <w:b/>
                <w:noProof/>
                <w:sz w:val="20"/>
                <w:szCs w:val="20"/>
                <w:lang w:val="en-GB"/>
              </w:rPr>
              <w:t>(bold, font size 10):</w:t>
            </w:r>
            <w:r w:rsidR="006516E0" w:rsidRPr="00933FC9">
              <w:rPr>
                <w:noProof/>
                <w:sz w:val="20"/>
                <w:szCs w:val="20"/>
                <w:lang w:val="en-GB"/>
              </w:rPr>
              <w:t xml:space="preserve">  text - font size 10</w:t>
            </w:r>
          </w:p>
          <w:p w14:paraId="737609DC" w14:textId="77777777" w:rsidR="00A35804" w:rsidRPr="00933FC9" w:rsidRDefault="00A35804" w:rsidP="006516E0">
            <w:pPr>
              <w:pStyle w:val="NormalWeb"/>
              <w:shd w:val="clear" w:color="auto" w:fill="FFFFFF"/>
              <w:spacing w:before="0" w:beforeAutospacing="0" w:after="0" w:afterAutospacing="0"/>
              <w:rPr>
                <w:noProof/>
                <w:sz w:val="20"/>
                <w:szCs w:val="20"/>
                <w:lang w:val="en-GB"/>
              </w:rPr>
            </w:pPr>
          </w:p>
          <w:p w14:paraId="737609DD" w14:textId="77777777" w:rsidR="006516E0" w:rsidRPr="00933FC9" w:rsidRDefault="006516E0" w:rsidP="006516E0">
            <w:pPr>
              <w:pStyle w:val="NormalWeb"/>
              <w:shd w:val="clear" w:color="auto" w:fill="FFFFFF"/>
              <w:spacing w:before="0" w:beforeAutospacing="0" w:after="0" w:afterAutospacing="0"/>
              <w:rPr>
                <w:noProof/>
                <w:sz w:val="20"/>
                <w:szCs w:val="20"/>
                <w:lang w:val="en-GB"/>
              </w:rPr>
            </w:pPr>
          </w:p>
          <w:p w14:paraId="737609DE" w14:textId="77777777" w:rsidR="003F7458" w:rsidRPr="00933FC9" w:rsidRDefault="003F7458" w:rsidP="006516E0">
            <w:pPr>
              <w:pStyle w:val="NormalWeb"/>
              <w:shd w:val="clear" w:color="auto" w:fill="FFFFFF"/>
              <w:tabs>
                <w:tab w:val="left" w:pos="3192"/>
              </w:tabs>
              <w:spacing w:before="0" w:beforeAutospacing="0" w:after="0" w:afterAutospacing="0"/>
              <w:rPr>
                <w:noProof/>
                <w:sz w:val="20"/>
                <w:szCs w:val="20"/>
                <w:lang w:val="en-GB"/>
              </w:rPr>
            </w:pPr>
            <w:r w:rsidRPr="00933FC9">
              <w:rPr>
                <w:rStyle w:val="Strong"/>
                <w:sz w:val="20"/>
                <w:szCs w:val="20"/>
                <w:shd w:val="clear" w:color="auto" w:fill="FFFFFF"/>
                <w:lang w:val="en-GB"/>
              </w:rPr>
              <w:t>C</w:t>
            </w:r>
            <w:r w:rsidR="006516E0" w:rsidRPr="00933FC9">
              <w:rPr>
                <w:rStyle w:val="Strong"/>
                <w:sz w:val="20"/>
                <w:szCs w:val="20"/>
                <w:shd w:val="clear" w:color="auto" w:fill="FFFFFF"/>
                <w:lang w:val="en-GB"/>
              </w:rPr>
              <w:t>onclu</w:t>
            </w:r>
            <w:r w:rsidRPr="00933FC9">
              <w:rPr>
                <w:rStyle w:val="Strong"/>
                <w:sz w:val="20"/>
                <w:szCs w:val="20"/>
                <w:shd w:val="clear" w:color="auto" w:fill="FFFFFF"/>
                <w:lang w:val="en-GB"/>
              </w:rPr>
              <w:t>si</w:t>
            </w:r>
            <w:r w:rsidR="006516E0" w:rsidRPr="00933FC9">
              <w:rPr>
                <w:rStyle w:val="Strong"/>
                <w:sz w:val="20"/>
                <w:szCs w:val="20"/>
                <w:shd w:val="clear" w:color="auto" w:fill="FFFFFF"/>
                <w:lang w:val="en-GB"/>
              </w:rPr>
              <w:t>o</w:t>
            </w:r>
            <w:r w:rsidRPr="00933FC9">
              <w:rPr>
                <w:rStyle w:val="Strong"/>
                <w:sz w:val="20"/>
                <w:szCs w:val="20"/>
                <w:shd w:val="clear" w:color="auto" w:fill="FFFFFF"/>
                <w:lang w:val="en-GB"/>
              </w:rPr>
              <w:t>n</w:t>
            </w:r>
            <w:r w:rsidR="006516E0" w:rsidRPr="00933FC9">
              <w:rPr>
                <w:rStyle w:val="Strong"/>
                <w:sz w:val="20"/>
                <w:szCs w:val="20"/>
                <w:shd w:val="clear" w:color="auto" w:fill="FFFFFF"/>
                <w:lang w:val="en-GB"/>
              </w:rPr>
              <w:t xml:space="preserve"> </w:t>
            </w:r>
            <w:r w:rsidR="006516E0" w:rsidRPr="00933FC9">
              <w:rPr>
                <w:b/>
                <w:noProof/>
                <w:sz w:val="20"/>
                <w:szCs w:val="20"/>
                <w:lang w:val="en-GB"/>
              </w:rPr>
              <w:t>(bold, font size 10):</w:t>
            </w:r>
            <w:r w:rsidR="006516E0" w:rsidRPr="00933FC9">
              <w:rPr>
                <w:noProof/>
                <w:sz w:val="20"/>
                <w:szCs w:val="20"/>
                <w:lang w:val="en-GB"/>
              </w:rPr>
              <w:t xml:space="preserve">  text - font size 10</w:t>
            </w:r>
          </w:p>
          <w:p w14:paraId="737609DF" w14:textId="77777777" w:rsidR="00A35804" w:rsidRPr="00933FC9" w:rsidRDefault="00A35804" w:rsidP="006516E0">
            <w:pPr>
              <w:pStyle w:val="NormalWeb"/>
              <w:shd w:val="clear" w:color="auto" w:fill="FFFFFF"/>
              <w:tabs>
                <w:tab w:val="left" w:pos="3192"/>
              </w:tabs>
              <w:spacing w:before="0" w:beforeAutospacing="0" w:after="0" w:afterAutospacing="0"/>
              <w:rPr>
                <w:noProof/>
                <w:sz w:val="20"/>
                <w:szCs w:val="20"/>
                <w:lang w:val="en-GB"/>
              </w:rPr>
            </w:pPr>
          </w:p>
          <w:p w14:paraId="737609E0" w14:textId="77777777" w:rsidR="003E5A00" w:rsidRPr="00933FC9" w:rsidRDefault="003E5A00" w:rsidP="00933FC9">
            <w:pPr>
              <w:pStyle w:val="NormalWeb"/>
              <w:shd w:val="clear" w:color="auto" w:fill="FFFFFF"/>
              <w:tabs>
                <w:tab w:val="left" w:pos="3192"/>
              </w:tabs>
              <w:spacing w:before="0" w:beforeAutospacing="0" w:after="0" w:afterAutospacing="0"/>
              <w:jc w:val="both"/>
              <w:rPr>
                <w:noProof/>
                <w:sz w:val="20"/>
                <w:szCs w:val="20"/>
                <w:lang w:val="en-GB"/>
              </w:rPr>
            </w:pPr>
          </w:p>
          <w:p w14:paraId="737609E3" w14:textId="68F20697" w:rsidR="006516E0" w:rsidRPr="00933FC9" w:rsidRDefault="003E5A00" w:rsidP="00933FC9">
            <w:pPr>
              <w:pStyle w:val="NormalWeb"/>
              <w:shd w:val="clear" w:color="auto" w:fill="FFFFFF"/>
              <w:tabs>
                <w:tab w:val="left" w:pos="3192"/>
              </w:tabs>
              <w:spacing w:before="0" w:beforeAutospacing="0" w:after="0" w:afterAutospacing="0"/>
              <w:jc w:val="both"/>
              <w:rPr>
                <w:i/>
                <w:noProof/>
                <w:sz w:val="20"/>
                <w:szCs w:val="20"/>
                <w:lang w:val="en-GB"/>
              </w:rPr>
            </w:pPr>
            <w:r w:rsidRPr="00933FC9">
              <w:rPr>
                <w:b/>
                <w:noProof/>
                <w:sz w:val="18"/>
                <w:szCs w:val="18"/>
                <w:lang w:val="en-GB"/>
              </w:rPr>
              <w:t>Dislosure</w:t>
            </w:r>
            <w:r w:rsidRPr="00933FC9">
              <w:rPr>
                <w:noProof/>
                <w:sz w:val="18"/>
                <w:szCs w:val="18"/>
                <w:lang w:val="en-GB"/>
              </w:rPr>
              <w:t>:</w:t>
            </w:r>
            <w:r w:rsidRPr="00933FC9">
              <w:rPr>
                <w:sz w:val="18"/>
                <w:szCs w:val="18"/>
                <w:lang w:val="en-GB"/>
              </w:rPr>
              <w:t xml:space="preserve"> </w:t>
            </w:r>
            <w:r w:rsidR="00AF1F72" w:rsidRPr="00933FC9">
              <w:rPr>
                <w:rFonts w:asciiTheme="majorBidi" w:hAnsiTheme="majorBidi" w:cstheme="majorBidi"/>
                <w:sz w:val="20"/>
                <w:szCs w:val="20"/>
                <w:lang w:val="en-GB"/>
              </w:rPr>
              <w:t>Author of abstracts, with publication of this abstract, hereby claims that is not a plagiarism and that it is not related with any commercial, propaganda or advertising purposes,</w:t>
            </w:r>
            <w:r w:rsidR="00AF1F72" w:rsidRPr="00933FC9">
              <w:rPr>
                <w:rFonts w:asciiTheme="majorBidi" w:hAnsiTheme="majorBidi" w:cstheme="majorBidi"/>
                <w:sz w:val="20"/>
                <w:szCs w:val="20"/>
                <w:shd w:val="clear" w:color="auto" w:fill="FFFFFF"/>
                <w:lang w:val="en-GB"/>
              </w:rPr>
              <w:t xml:space="preserve"> agrees and is consent that ECIM2018 and its assignees may use all or part of your presentation for their use. ECIM2018 has the right to use the audio/video and other reproductions of your work in connection with any motion picture or television program or Internet content in which it may be incorporated, and in any </w:t>
            </w:r>
            <w:proofErr w:type="gramStart"/>
            <w:r w:rsidR="00AF1F72" w:rsidRPr="00933FC9">
              <w:rPr>
                <w:rFonts w:asciiTheme="majorBidi" w:hAnsiTheme="majorBidi" w:cstheme="majorBidi"/>
                <w:sz w:val="20"/>
                <w:szCs w:val="20"/>
                <w:shd w:val="clear" w:color="auto" w:fill="FFFFFF"/>
                <w:lang w:val="en-GB"/>
              </w:rPr>
              <w:t>advertising</w:t>
            </w:r>
            <w:proofErr w:type="gramEnd"/>
            <w:r w:rsidR="00AF1F72" w:rsidRPr="00933FC9">
              <w:rPr>
                <w:rFonts w:asciiTheme="majorBidi" w:hAnsiTheme="majorBidi" w:cstheme="majorBidi"/>
                <w:sz w:val="20"/>
                <w:szCs w:val="20"/>
                <w:shd w:val="clear" w:color="auto" w:fill="FFFFFF"/>
                <w:lang w:val="en-GB"/>
              </w:rPr>
              <w:t xml:space="preserve"> material promoting it. ECIM2018 may edit your presentation. ECIM2018 shall have all rights, title and interest in </w:t>
            </w:r>
            <w:proofErr w:type="gramStart"/>
            <w:r w:rsidR="00AF1F72" w:rsidRPr="00933FC9">
              <w:rPr>
                <w:rFonts w:asciiTheme="majorBidi" w:hAnsiTheme="majorBidi" w:cstheme="majorBidi"/>
                <w:sz w:val="20"/>
                <w:szCs w:val="20"/>
                <w:shd w:val="clear" w:color="auto" w:fill="FFFFFF"/>
                <w:lang w:val="en-GB"/>
              </w:rPr>
              <w:t>any and all</w:t>
            </w:r>
            <w:proofErr w:type="gramEnd"/>
            <w:r w:rsidR="00AF1F72" w:rsidRPr="00933FC9">
              <w:rPr>
                <w:rFonts w:asciiTheme="majorBidi" w:hAnsiTheme="majorBidi" w:cstheme="majorBidi"/>
                <w:sz w:val="20"/>
                <w:szCs w:val="20"/>
                <w:shd w:val="clear" w:color="auto" w:fill="FFFFFF"/>
                <w:lang w:val="en-GB"/>
              </w:rPr>
              <w:t xml:space="preserve"> results and proceeds from said use. The rights granted ECIM2018 are perpetual and include the use of this presentation in any medium. All or part of it may be used, in radio broadcast, cable television, video, DVD, CD, Internet and any other medium anywhere in the universe. This consent is given as an inducement for ECIM2018 to use your presentation. ECIM2018 is not obliged to make any use of this presentation or exercise any of the rights granted it by this release. By presenting abstract author confirms that have red and understood the meaning of this release.</w:t>
            </w:r>
          </w:p>
        </w:tc>
      </w:tr>
    </w:tbl>
    <w:p w14:paraId="737609E5" w14:textId="77777777" w:rsidR="0076027F" w:rsidRPr="00933FC9" w:rsidRDefault="0076027F">
      <w:pPr>
        <w:rPr>
          <w:lang w:val="en-GB"/>
        </w:rPr>
      </w:pPr>
    </w:p>
    <w:p w14:paraId="737609EE" w14:textId="1C547E72" w:rsidR="0086707F" w:rsidRPr="00933FC9" w:rsidRDefault="0086707F" w:rsidP="00933FC9">
      <w:pPr>
        <w:pStyle w:val="NormalWeb"/>
        <w:shd w:val="clear" w:color="auto" w:fill="FFFFFF"/>
        <w:spacing w:before="0" w:beforeAutospacing="0" w:after="0" w:afterAutospacing="0"/>
        <w:jc w:val="both"/>
        <w:rPr>
          <w:sz w:val="20"/>
          <w:szCs w:val="20"/>
          <w:lang w:val="en-GB"/>
        </w:rPr>
      </w:pPr>
      <w:r w:rsidRPr="00933FC9">
        <w:rPr>
          <w:b/>
          <w:noProof/>
          <w:sz w:val="20"/>
          <w:szCs w:val="20"/>
          <w:lang w:val="en-GB"/>
        </w:rPr>
        <w:t>Introductio</w:t>
      </w:r>
      <w:r w:rsidR="00933FC9" w:rsidRPr="00933FC9">
        <w:rPr>
          <w:b/>
          <w:noProof/>
          <w:sz w:val="20"/>
          <w:szCs w:val="20"/>
          <w:lang w:val="en-GB"/>
        </w:rPr>
        <w:t>n</w:t>
      </w:r>
      <w:r w:rsidRPr="00933FC9">
        <w:rPr>
          <w:b/>
          <w:noProof/>
          <w:sz w:val="20"/>
          <w:szCs w:val="20"/>
          <w:lang w:val="en-GB"/>
        </w:rPr>
        <w:t>:</w:t>
      </w:r>
      <w:r w:rsidRPr="00933FC9">
        <w:rPr>
          <w:noProof/>
          <w:sz w:val="20"/>
          <w:szCs w:val="20"/>
          <w:lang w:val="en-GB"/>
        </w:rPr>
        <w:t xml:space="preserve"> </w:t>
      </w:r>
      <w:r w:rsidR="00933FC9">
        <w:rPr>
          <w:noProof/>
          <w:sz w:val="20"/>
          <w:szCs w:val="20"/>
          <w:lang w:val="en-GB"/>
        </w:rPr>
        <w:t>A great</w:t>
      </w:r>
      <w:r w:rsidRPr="00933FC9">
        <w:rPr>
          <w:sz w:val="20"/>
          <w:szCs w:val="20"/>
          <w:lang w:val="en-GB"/>
        </w:rPr>
        <w:t xml:space="preserve"> variety of beautiful scenery and cultural and historical monuments, curative spas, hunting grounds and fishing areas give the basis for Serbia's tourism. Serbia has connected West with East for centuries – a land in which</w:t>
      </w:r>
      <w:r w:rsidRPr="00933FC9">
        <w:rPr>
          <w:rStyle w:val="apple-converted-space"/>
          <w:sz w:val="20"/>
          <w:szCs w:val="20"/>
          <w:lang w:val="en-GB"/>
        </w:rPr>
        <w:t> </w:t>
      </w:r>
      <w:r w:rsidRPr="00933FC9">
        <w:rPr>
          <w:rStyle w:val="Strong"/>
          <w:b w:val="0"/>
          <w:sz w:val="20"/>
          <w:szCs w:val="20"/>
          <w:lang w:val="en-GB"/>
        </w:rPr>
        <w:t>civilizations, cultures, faiths, climates and better landscapes</w:t>
      </w:r>
      <w:r w:rsidRPr="00933FC9">
        <w:rPr>
          <w:rStyle w:val="apple-converted-space"/>
          <w:sz w:val="20"/>
          <w:szCs w:val="20"/>
          <w:lang w:val="en-GB"/>
        </w:rPr>
        <w:t> </w:t>
      </w:r>
      <w:r w:rsidRPr="00933FC9">
        <w:rPr>
          <w:sz w:val="20"/>
          <w:szCs w:val="20"/>
          <w:lang w:val="en-GB"/>
        </w:rPr>
        <w:t xml:space="preserve">meet and mingle. It </w:t>
      </w:r>
      <w:proofErr w:type="gramStart"/>
      <w:r w:rsidRPr="00933FC9">
        <w:rPr>
          <w:sz w:val="20"/>
          <w:szCs w:val="20"/>
          <w:lang w:val="en-GB"/>
        </w:rPr>
        <w:t>is located in</w:t>
      </w:r>
      <w:proofErr w:type="gramEnd"/>
      <w:r w:rsidRPr="00933FC9">
        <w:rPr>
          <w:sz w:val="20"/>
          <w:szCs w:val="20"/>
          <w:lang w:val="en-GB"/>
        </w:rPr>
        <w:t xml:space="preserve"> the centre of the Balkan Peninsula</w:t>
      </w:r>
      <w:r w:rsidR="00933FC9">
        <w:rPr>
          <w:sz w:val="20"/>
          <w:szCs w:val="20"/>
          <w:lang w:val="en-GB"/>
        </w:rPr>
        <w:t>.</w:t>
      </w:r>
    </w:p>
    <w:p w14:paraId="737609EF" w14:textId="7C5A462F" w:rsidR="0086707F" w:rsidRPr="00933FC9" w:rsidRDefault="0086707F" w:rsidP="00933FC9">
      <w:pPr>
        <w:pStyle w:val="NormalWeb"/>
        <w:shd w:val="clear" w:color="auto" w:fill="FFFFFF"/>
        <w:spacing w:before="0" w:beforeAutospacing="0" w:after="0" w:afterAutospacing="0"/>
        <w:jc w:val="both"/>
        <w:rPr>
          <w:sz w:val="20"/>
          <w:szCs w:val="20"/>
          <w:lang w:val="en-GB"/>
        </w:rPr>
      </w:pPr>
      <w:r w:rsidRPr="00933FC9">
        <w:rPr>
          <w:b/>
          <w:sz w:val="20"/>
          <w:szCs w:val="20"/>
          <w:lang w:val="en-GB"/>
        </w:rPr>
        <w:t>Methods:</w:t>
      </w:r>
      <w:r w:rsidRPr="00933FC9">
        <w:rPr>
          <w:sz w:val="20"/>
          <w:szCs w:val="20"/>
          <w:lang w:val="en-GB"/>
        </w:rPr>
        <w:t xml:space="preserve"> It </w:t>
      </w:r>
      <w:proofErr w:type="gramStart"/>
      <w:r w:rsidRPr="00933FC9">
        <w:rPr>
          <w:sz w:val="20"/>
          <w:szCs w:val="20"/>
          <w:lang w:val="en-GB"/>
        </w:rPr>
        <w:t>is located in</w:t>
      </w:r>
      <w:proofErr w:type="gramEnd"/>
      <w:r w:rsidRPr="00933FC9">
        <w:rPr>
          <w:sz w:val="20"/>
          <w:szCs w:val="20"/>
          <w:lang w:val="en-GB"/>
        </w:rPr>
        <w:t xml:space="preserve"> the centre of the Balkan Peninsula, in south</w:t>
      </w:r>
      <w:r w:rsidR="00235967">
        <w:rPr>
          <w:sz w:val="20"/>
          <w:szCs w:val="20"/>
          <w:lang w:val="en-GB"/>
        </w:rPr>
        <w:t>-</w:t>
      </w:r>
      <w:r w:rsidRPr="00933FC9">
        <w:rPr>
          <w:sz w:val="20"/>
          <w:szCs w:val="20"/>
          <w:lang w:val="en-GB"/>
        </w:rPr>
        <w:t xml:space="preserve">eastern Europe. The northern portion belongs to central Europe, but in terms of geography and climate it is also partly a portion and Mediterranean country. Serbia is landlocked but as a Danube country (its longest river) it is done connected to distant seas and oceans. Serbia is a </w:t>
      </w:r>
      <w:r w:rsidRPr="00933FC9">
        <w:rPr>
          <w:rStyle w:val="Strong"/>
          <w:b w:val="0"/>
          <w:sz w:val="20"/>
          <w:szCs w:val="20"/>
          <w:lang w:val="en-GB"/>
        </w:rPr>
        <w:t>cross roads of Europe</w:t>
      </w:r>
      <w:r w:rsidRPr="00933FC9">
        <w:rPr>
          <w:rStyle w:val="apple-converted-space"/>
          <w:sz w:val="20"/>
          <w:szCs w:val="20"/>
          <w:lang w:val="en-GB"/>
        </w:rPr>
        <w:t> </w:t>
      </w:r>
      <w:r w:rsidRPr="00933FC9">
        <w:rPr>
          <w:sz w:val="20"/>
          <w:szCs w:val="20"/>
          <w:lang w:val="en-GB"/>
        </w:rPr>
        <w:t xml:space="preserve">and a geopolitically important territory. The international roads and railway lines, which run through the country’s river valleys, form the shortest link between Western Europe and the </w:t>
      </w:r>
    </w:p>
    <w:p w14:paraId="1EA3548C" w14:textId="77777777" w:rsidR="00BE17A0" w:rsidRDefault="0086707F" w:rsidP="00933FC9">
      <w:pPr>
        <w:pStyle w:val="NormalWeb"/>
        <w:shd w:val="clear" w:color="auto" w:fill="FFFFFF"/>
        <w:spacing w:before="0" w:beforeAutospacing="0" w:after="0" w:afterAutospacing="0"/>
        <w:jc w:val="both"/>
        <w:rPr>
          <w:sz w:val="20"/>
          <w:szCs w:val="20"/>
          <w:shd w:val="clear" w:color="auto" w:fill="FFFFFF"/>
          <w:lang w:val="en-GB"/>
        </w:rPr>
      </w:pPr>
      <w:r w:rsidRPr="00933FC9">
        <w:rPr>
          <w:rStyle w:val="Strong"/>
          <w:sz w:val="20"/>
          <w:szCs w:val="20"/>
          <w:shd w:val="clear" w:color="auto" w:fill="FFFFFF"/>
          <w:lang w:val="en-GB"/>
        </w:rPr>
        <w:t>Result:</w:t>
      </w:r>
      <w:r w:rsidRPr="00933FC9">
        <w:rPr>
          <w:rStyle w:val="Strong"/>
          <w:b w:val="0"/>
          <w:sz w:val="20"/>
          <w:szCs w:val="20"/>
          <w:shd w:val="clear" w:color="auto" w:fill="FFFFFF"/>
          <w:lang w:val="en-GB"/>
        </w:rPr>
        <w:t xml:space="preserve"> The cultural and historical heritage</w:t>
      </w:r>
      <w:r w:rsidRPr="00933FC9">
        <w:rPr>
          <w:rStyle w:val="apple-converted-space"/>
          <w:bCs/>
          <w:sz w:val="20"/>
          <w:szCs w:val="20"/>
          <w:shd w:val="clear" w:color="auto" w:fill="FFFFFF"/>
          <w:lang w:val="en-GB"/>
        </w:rPr>
        <w:t> </w:t>
      </w:r>
      <w:r w:rsidRPr="00933FC9">
        <w:rPr>
          <w:sz w:val="20"/>
          <w:szCs w:val="20"/>
          <w:shd w:val="clear" w:color="auto" w:fill="FFFFFF"/>
          <w:lang w:val="en-GB"/>
        </w:rPr>
        <w:t>of</w:t>
      </w:r>
      <w:r w:rsidRPr="00933FC9">
        <w:rPr>
          <w:rStyle w:val="apple-converted-space"/>
          <w:bCs/>
          <w:sz w:val="20"/>
          <w:szCs w:val="20"/>
          <w:shd w:val="clear" w:color="auto" w:fill="FFFFFF"/>
          <w:lang w:val="en-GB"/>
        </w:rPr>
        <w:t> </w:t>
      </w:r>
      <w:r w:rsidRPr="00933FC9">
        <w:rPr>
          <w:sz w:val="20"/>
          <w:szCs w:val="20"/>
          <w:shd w:val="clear" w:color="auto" w:fill="FFFFFF"/>
          <w:lang w:val="en-GB"/>
        </w:rPr>
        <w:t>Serbia begins with prehistoric archaeological sites and its legacy from classical antiquity. Perhaps its greatest riches, though, are in the many mediaeval Serbian churches and monasteries, some of which are included on the UNESCO World Heritage list.</w:t>
      </w:r>
      <w:r w:rsidRPr="00933FC9">
        <w:rPr>
          <w:rStyle w:val="Strong"/>
          <w:b w:val="0"/>
          <w:sz w:val="20"/>
          <w:szCs w:val="20"/>
          <w:shd w:val="clear" w:color="auto" w:fill="FFFFFF"/>
          <w:lang w:val="en-GB"/>
        </w:rPr>
        <w:t xml:space="preserve"> The cultural and historical heritage</w:t>
      </w:r>
      <w:r w:rsidRPr="00933FC9">
        <w:rPr>
          <w:rStyle w:val="apple-converted-space"/>
          <w:bCs/>
          <w:sz w:val="20"/>
          <w:szCs w:val="20"/>
          <w:shd w:val="clear" w:color="auto" w:fill="FFFFFF"/>
          <w:lang w:val="en-GB"/>
        </w:rPr>
        <w:t> </w:t>
      </w:r>
      <w:r w:rsidRPr="00933FC9">
        <w:rPr>
          <w:sz w:val="20"/>
          <w:szCs w:val="20"/>
          <w:shd w:val="clear" w:color="auto" w:fill="FFFFFF"/>
          <w:lang w:val="en-GB"/>
        </w:rPr>
        <w:t>of</w:t>
      </w:r>
      <w:r w:rsidRPr="00933FC9">
        <w:rPr>
          <w:rStyle w:val="apple-converted-space"/>
          <w:bCs/>
          <w:sz w:val="20"/>
          <w:szCs w:val="20"/>
          <w:shd w:val="clear" w:color="auto" w:fill="FFFFFF"/>
          <w:lang w:val="en-GB"/>
        </w:rPr>
        <w:t> </w:t>
      </w:r>
      <w:r w:rsidRPr="00933FC9">
        <w:rPr>
          <w:sz w:val="20"/>
          <w:szCs w:val="20"/>
          <w:shd w:val="clear" w:color="auto" w:fill="FFFFFF"/>
          <w:lang w:val="en-GB"/>
        </w:rPr>
        <w:t>Serbia begins with prehistoric mediaeval.</w:t>
      </w:r>
    </w:p>
    <w:p w14:paraId="737609F0" w14:textId="4577082D" w:rsidR="0086707F" w:rsidRPr="00933FC9" w:rsidRDefault="0086707F" w:rsidP="00933FC9">
      <w:pPr>
        <w:pStyle w:val="NormalWeb"/>
        <w:shd w:val="clear" w:color="auto" w:fill="FFFFFF"/>
        <w:spacing w:before="0" w:beforeAutospacing="0" w:after="0" w:afterAutospacing="0"/>
        <w:jc w:val="both"/>
        <w:rPr>
          <w:sz w:val="20"/>
          <w:szCs w:val="20"/>
          <w:shd w:val="clear" w:color="auto" w:fill="FFFFFF"/>
          <w:lang w:val="en-GB"/>
        </w:rPr>
      </w:pPr>
      <w:r w:rsidRPr="00933FC9">
        <w:rPr>
          <w:rStyle w:val="Strong"/>
          <w:sz w:val="20"/>
          <w:szCs w:val="20"/>
          <w:shd w:val="clear" w:color="auto" w:fill="FFFFFF"/>
          <w:lang w:val="en-GB"/>
        </w:rPr>
        <w:t>Conclus</w:t>
      </w:r>
      <w:r w:rsidR="00933FC9">
        <w:rPr>
          <w:rStyle w:val="Strong"/>
          <w:sz w:val="20"/>
          <w:szCs w:val="20"/>
          <w:shd w:val="clear" w:color="auto" w:fill="FFFFFF"/>
          <w:lang w:val="en-GB"/>
        </w:rPr>
        <w:t>io</w:t>
      </w:r>
      <w:r w:rsidRPr="00933FC9">
        <w:rPr>
          <w:rStyle w:val="Strong"/>
          <w:sz w:val="20"/>
          <w:szCs w:val="20"/>
          <w:shd w:val="clear" w:color="auto" w:fill="FFFFFF"/>
          <w:lang w:val="en-GB"/>
        </w:rPr>
        <w:t>n:</w:t>
      </w:r>
      <w:r w:rsidRPr="00933FC9">
        <w:rPr>
          <w:rStyle w:val="Strong"/>
          <w:b w:val="0"/>
          <w:sz w:val="20"/>
          <w:szCs w:val="20"/>
          <w:shd w:val="clear" w:color="auto" w:fill="FFFFFF"/>
          <w:lang w:val="en-GB"/>
        </w:rPr>
        <w:t xml:space="preserve"> The cultural and historical heritage</w:t>
      </w:r>
      <w:r w:rsidRPr="00933FC9">
        <w:rPr>
          <w:rStyle w:val="apple-converted-space"/>
          <w:bCs/>
          <w:sz w:val="20"/>
          <w:szCs w:val="20"/>
          <w:shd w:val="clear" w:color="auto" w:fill="FFFFFF"/>
          <w:lang w:val="en-GB"/>
        </w:rPr>
        <w:t> </w:t>
      </w:r>
      <w:r w:rsidRPr="00933FC9">
        <w:rPr>
          <w:sz w:val="20"/>
          <w:szCs w:val="20"/>
          <w:shd w:val="clear" w:color="auto" w:fill="FFFFFF"/>
          <w:lang w:val="en-GB"/>
        </w:rPr>
        <w:t>of</w:t>
      </w:r>
      <w:r w:rsidRPr="00933FC9">
        <w:rPr>
          <w:rStyle w:val="apple-converted-space"/>
          <w:bCs/>
          <w:sz w:val="20"/>
          <w:szCs w:val="20"/>
          <w:shd w:val="clear" w:color="auto" w:fill="FFFFFF"/>
          <w:lang w:val="en-GB"/>
        </w:rPr>
        <w:t> </w:t>
      </w:r>
      <w:r w:rsidRPr="00933FC9">
        <w:rPr>
          <w:sz w:val="20"/>
          <w:szCs w:val="20"/>
          <w:shd w:val="clear" w:color="auto" w:fill="FFFFFF"/>
          <w:lang w:val="en-GB"/>
        </w:rPr>
        <w:t>Serbia begins with prehistoric archaeological sites and its legacy from classical antiquity. Perhaps its greatest riches, though, are in the many mediaeval Serbian churches and monasteries, some of which are included on the UNESCO World Heritage list. mediaeval Serbian churches and monasteries, some of which are included on th</w:t>
      </w:r>
      <w:r w:rsidR="00952D59">
        <w:rPr>
          <w:sz w:val="20"/>
          <w:szCs w:val="20"/>
          <w:shd w:val="clear" w:color="auto" w:fill="FFFFFF"/>
          <w:lang w:val="en-GB"/>
        </w:rPr>
        <w:t>e…</w:t>
      </w:r>
      <w:bookmarkStart w:id="0" w:name="_GoBack"/>
      <w:bookmarkEnd w:id="0"/>
    </w:p>
    <w:p w14:paraId="737609F1" w14:textId="103B51EE" w:rsidR="0086707F" w:rsidRPr="00933FC9" w:rsidRDefault="0086707F" w:rsidP="00933FC9">
      <w:pPr>
        <w:jc w:val="both"/>
        <w:rPr>
          <w:lang w:val="en-GB"/>
        </w:rPr>
      </w:pPr>
      <w:r w:rsidRPr="00933FC9">
        <w:rPr>
          <w:rFonts w:ascii="Times New Roman" w:hAnsi="Times New Roman" w:cs="Times New Roman"/>
          <w:b/>
          <w:sz w:val="18"/>
          <w:szCs w:val="18"/>
          <w:shd w:val="clear" w:color="auto" w:fill="FFFFFF"/>
          <w:lang w:val="en-GB"/>
        </w:rPr>
        <w:t>Disclosure:</w:t>
      </w:r>
      <w:r w:rsidRPr="00933FC9">
        <w:rPr>
          <w:rFonts w:ascii="Times New Roman" w:hAnsi="Times New Roman" w:cs="Times New Roman"/>
          <w:sz w:val="20"/>
          <w:szCs w:val="20"/>
          <w:shd w:val="clear" w:color="auto" w:fill="FFFFFF"/>
          <w:lang w:val="en-GB"/>
        </w:rPr>
        <w:t xml:space="preserve"> </w:t>
      </w:r>
      <w:r w:rsidRPr="00933FC9">
        <w:rPr>
          <w:rFonts w:ascii="Times New Roman" w:hAnsi="Times New Roman" w:cs="Times New Roman"/>
          <w:sz w:val="18"/>
          <w:szCs w:val="18"/>
          <w:shd w:val="clear" w:color="auto" w:fill="FFFFFF"/>
          <w:lang w:val="en-GB"/>
        </w:rPr>
        <w:t>UNESCO World Heritage list.</w:t>
      </w:r>
      <w:r w:rsidR="00933FC9">
        <w:rPr>
          <w:rFonts w:ascii="Times New Roman" w:hAnsi="Times New Roman" w:cs="Times New Roman"/>
          <w:sz w:val="18"/>
          <w:szCs w:val="18"/>
          <w:shd w:val="clear" w:color="auto" w:fill="FFFFFF"/>
          <w:lang w:val="en-GB"/>
        </w:rPr>
        <w:t xml:space="preserve"> </w:t>
      </w:r>
      <w:r w:rsidRPr="00933FC9">
        <w:rPr>
          <w:rFonts w:ascii="Times New Roman" w:hAnsi="Times New Roman" w:cs="Times New Roman"/>
          <w:sz w:val="18"/>
          <w:szCs w:val="18"/>
          <w:lang w:val="en-GB"/>
        </w:rPr>
        <w:t xml:space="preserve">It </w:t>
      </w:r>
      <w:proofErr w:type="gramStart"/>
      <w:r w:rsidRPr="00933FC9">
        <w:rPr>
          <w:rFonts w:ascii="Times New Roman" w:hAnsi="Times New Roman" w:cs="Times New Roman"/>
          <w:sz w:val="18"/>
          <w:szCs w:val="18"/>
          <w:lang w:val="en-GB"/>
        </w:rPr>
        <w:t>is located in</w:t>
      </w:r>
      <w:proofErr w:type="gramEnd"/>
      <w:r w:rsidRPr="00933FC9">
        <w:rPr>
          <w:rFonts w:ascii="Times New Roman" w:hAnsi="Times New Roman" w:cs="Times New Roman"/>
          <w:sz w:val="18"/>
          <w:szCs w:val="18"/>
          <w:lang w:val="en-GB"/>
        </w:rPr>
        <w:t xml:space="preserve"> the centre of the Balkan Peninsula, in south</w:t>
      </w:r>
      <w:r w:rsidR="00235967">
        <w:rPr>
          <w:rFonts w:ascii="Times New Roman" w:hAnsi="Times New Roman" w:cs="Times New Roman"/>
          <w:sz w:val="18"/>
          <w:szCs w:val="18"/>
          <w:lang w:val="en-GB"/>
        </w:rPr>
        <w:t>-</w:t>
      </w:r>
      <w:r w:rsidRPr="00933FC9">
        <w:rPr>
          <w:rFonts w:ascii="Times New Roman" w:hAnsi="Times New Roman" w:cs="Times New Roman"/>
          <w:sz w:val="18"/>
          <w:szCs w:val="18"/>
          <w:lang w:val="en-GB"/>
        </w:rPr>
        <w:t>eastern Europe</w:t>
      </w:r>
      <w:r w:rsidR="00235967">
        <w:rPr>
          <w:rFonts w:ascii="Times New Roman" w:hAnsi="Times New Roman" w:cs="Times New Roman"/>
          <w:sz w:val="18"/>
          <w:szCs w:val="18"/>
          <w:lang w:val="en-GB"/>
        </w:rPr>
        <w:t>.</w:t>
      </w:r>
    </w:p>
    <w:sectPr w:rsidR="0086707F" w:rsidRPr="00933FC9" w:rsidSect="0086707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24"/>
    <w:rsid w:val="00012D9E"/>
    <w:rsid w:val="00023551"/>
    <w:rsid w:val="00025B9D"/>
    <w:rsid w:val="00106A5C"/>
    <w:rsid w:val="00235967"/>
    <w:rsid w:val="00263AA2"/>
    <w:rsid w:val="003E5A00"/>
    <w:rsid w:val="003F7458"/>
    <w:rsid w:val="005970BF"/>
    <w:rsid w:val="005E07B1"/>
    <w:rsid w:val="006516E0"/>
    <w:rsid w:val="0076027F"/>
    <w:rsid w:val="0086707F"/>
    <w:rsid w:val="00867A55"/>
    <w:rsid w:val="00933FC9"/>
    <w:rsid w:val="0095138C"/>
    <w:rsid w:val="00952D59"/>
    <w:rsid w:val="00A10C02"/>
    <w:rsid w:val="00A35804"/>
    <w:rsid w:val="00AF1F72"/>
    <w:rsid w:val="00BE17A0"/>
    <w:rsid w:val="00BF1B07"/>
    <w:rsid w:val="00C56224"/>
    <w:rsid w:val="00D9741C"/>
    <w:rsid w:val="00E209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09CB"/>
  <w15:docId w15:val="{81DC98BA-A0DB-4E24-BCDB-7BA30894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562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56224"/>
    <w:rPr>
      <w:b/>
      <w:bCs/>
    </w:rPr>
  </w:style>
  <w:style w:type="character" w:customStyle="1" w:styleId="apple-converted-space">
    <w:name w:val="apple-converted-space"/>
    <w:basedOn w:val="DefaultParagraphFont"/>
    <w:rsid w:val="00C56224"/>
  </w:style>
  <w:style w:type="table" w:styleId="TableGrid">
    <w:name w:val="Table Grid"/>
    <w:basedOn w:val="TableNormal"/>
    <w:uiPriority w:val="59"/>
    <w:rsid w:val="003F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Liberty int</dc:creator>
  <cp:lastModifiedBy>Milena Sokolić</cp:lastModifiedBy>
  <cp:revision>5</cp:revision>
  <cp:lastPrinted>2018-01-29T11:49:00Z</cp:lastPrinted>
  <dcterms:created xsi:type="dcterms:W3CDTF">2018-05-15T10:41:00Z</dcterms:created>
  <dcterms:modified xsi:type="dcterms:W3CDTF">2018-05-15T11:01:00Z</dcterms:modified>
</cp:coreProperties>
</file>